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ED" w:rsidRPr="00A110CF" w:rsidRDefault="00F26099">
      <w:pPr>
        <w:rPr>
          <w:b/>
        </w:rPr>
      </w:pPr>
      <w:bookmarkStart w:id="0" w:name="_GoBack"/>
      <w:bookmarkEnd w:id="0"/>
      <w:r>
        <w:rPr>
          <w:b/>
        </w:rPr>
        <w:t xml:space="preserve">CfD supplier obligation </w:t>
      </w:r>
      <w:r w:rsidR="00D065A6" w:rsidRPr="00A110CF">
        <w:rPr>
          <w:b/>
        </w:rPr>
        <w:t>worked examples</w:t>
      </w:r>
      <w:r>
        <w:rPr>
          <w:b/>
        </w:rPr>
        <w:t xml:space="preserve"> of levy options</w:t>
      </w:r>
    </w:p>
    <w:p w:rsidR="00D065A6" w:rsidRDefault="00D065A6" w:rsidP="00155CE4">
      <w:pPr>
        <w:pStyle w:val="HeadingR2"/>
      </w:pPr>
      <w:r>
        <w:t>Fully Fixed</w:t>
      </w:r>
    </w:p>
    <w:p w:rsidR="00FC58E9" w:rsidRPr="00FC58E9" w:rsidRDefault="00FC58E9" w:rsidP="00E34BF4">
      <w:pPr>
        <w:pStyle w:val="HeadingR1"/>
      </w:pPr>
      <w:r w:rsidRPr="00FC58E9">
        <w:t>2015/16</w:t>
      </w:r>
    </w:p>
    <w:p w:rsidR="00D065A6" w:rsidRDefault="00D065A6">
      <w:r>
        <w:t xml:space="preserve">In 2015/16 total CfD payments are forecast to be £500m and the size of the reserve fund (RF) is £169m.  Based on a forecast demand of 100 TWh, this leads to a </w:t>
      </w:r>
      <w:r w:rsidR="00626276">
        <w:t xml:space="preserve">levy rate of £5.00/MWh and a </w:t>
      </w:r>
      <w:r>
        <w:t>RF rate of £1.69/MWh.</w:t>
      </w:r>
    </w:p>
    <w:p w:rsidR="00D065A6" w:rsidRDefault="00D065A6">
      <w:r>
        <w:t>CfD payments were £94m higher than forecast, therefore the levy was £94m in deficit, which was covered through the reserve fund.</w:t>
      </w:r>
      <w:r w:rsidR="00FC58E9">
        <w:t xml:space="preserve">  </w:t>
      </w:r>
      <w:r>
        <w:t xml:space="preserve">This leaves a closing balance in the </w:t>
      </w:r>
      <w:r w:rsidR="004E1A74">
        <w:t>RF of £75</w:t>
      </w:r>
      <w:r w:rsidR="00FC58E9">
        <w:t>m</w:t>
      </w:r>
      <w:r>
        <w:t>.</w:t>
      </w:r>
    </w:p>
    <w:p w:rsidR="00FC58E9" w:rsidRPr="00FC58E9" w:rsidRDefault="00FC58E9" w:rsidP="00E34BF4">
      <w:pPr>
        <w:pStyle w:val="HeadingR1"/>
      </w:pPr>
      <w:r w:rsidRPr="00FC58E9">
        <w:t>2016/17</w:t>
      </w:r>
    </w:p>
    <w:p w:rsidR="00D065A6" w:rsidRDefault="00D065A6" w:rsidP="00D065A6">
      <w:r>
        <w:t>In 2016/17 total CfD payments are forecast to be £600m and the</w:t>
      </w:r>
      <w:r w:rsidR="003417AF">
        <w:t xml:space="preserve"> forecast</w:t>
      </w:r>
      <w:r>
        <w:t xml:space="preserve"> size of the reserve fund (RF) is £203m.  </w:t>
      </w:r>
      <w:r w:rsidR="00FC58E9">
        <w:t>T</w:t>
      </w:r>
      <w:r>
        <w:t xml:space="preserve">he RF balance from the previous year is netted off the 16/17 requirement </w:t>
      </w:r>
      <w:r w:rsidR="00FC58E9">
        <w:t xml:space="preserve">meaning required payment is actually £128m. Based on a forecast demand of 100 TWh </w:t>
      </w:r>
      <w:r w:rsidR="00626276">
        <w:t xml:space="preserve">this leads to a levy rate of £6.00/MWh and a RF </w:t>
      </w:r>
      <w:r w:rsidR="00FC58E9">
        <w:t>rate of £1.28/MWh.</w:t>
      </w:r>
      <w:r w:rsidR="003417AF">
        <w:t xml:space="preserve">  All suppliers pay the same rate.</w:t>
      </w:r>
    </w:p>
    <w:p w:rsidR="00FC58E9" w:rsidRDefault="00FC58E9" w:rsidP="00D065A6">
      <w:r>
        <w:t xml:space="preserve">CfD payments in 16/17 </w:t>
      </w:r>
      <w:r w:rsidRPr="00DE4BED">
        <w:t>were £11</w:t>
      </w:r>
      <w:r w:rsidR="00DE4BED" w:rsidRPr="00DE4BED">
        <w:t>3</w:t>
      </w:r>
      <w:r w:rsidRPr="00DE4BED">
        <w:t xml:space="preserve">m pounds lower than </w:t>
      </w:r>
      <w:proofErr w:type="gramStart"/>
      <w:r w:rsidRPr="00DE4BED">
        <w:t>forecast,</w:t>
      </w:r>
      <w:proofErr w:type="gramEnd"/>
      <w:r w:rsidRPr="00DE4BED">
        <w:t xml:space="preserve"> therefore the levy was £11</w:t>
      </w:r>
      <w:r w:rsidR="00DE4BED" w:rsidRPr="00DE4BED">
        <w:t>3</w:t>
      </w:r>
      <w:r w:rsidRPr="00DE4BED">
        <w:t>m in surplus.  This leaves a closing balance in the RF of £31</w:t>
      </w:r>
      <w:r w:rsidR="00DE4BED" w:rsidRPr="00DE4BED">
        <w:t>6</w:t>
      </w:r>
      <w:r w:rsidRPr="00DE4BED">
        <w:t>m.</w:t>
      </w:r>
    </w:p>
    <w:p w:rsidR="00D065A6" w:rsidRPr="00FC58E9" w:rsidRDefault="00FC58E9" w:rsidP="00E34BF4">
      <w:pPr>
        <w:pStyle w:val="HeadingR1"/>
      </w:pPr>
      <w:r w:rsidRPr="00FC58E9">
        <w:t>2017/18</w:t>
      </w:r>
    </w:p>
    <w:p w:rsidR="00FC58E9" w:rsidRDefault="00FC58E9" w:rsidP="00FC58E9">
      <w:r>
        <w:t>In 201</w:t>
      </w:r>
      <w:r w:rsidR="00626276">
        <w:t>7</w:t>
      </w:r>
      <w:r>
        <w:t>/1</w:t>
      </w:r>
      <w:r w:rsidR="00626276">
        <w:t>8</w:t>
      </w:r>
      <w:r>
        <w:t xml:space="preserve"> total CfD payments are foreca</w:t>
      </w:r>
      <w:r w:rsidR="00626276">
        <w:t>st to be £7</w:t>
      </w:r>
      <w:r>
        <w:t>00m and the size of the reserve fund (RF) is £</w:t>
      </w:r>
      <w:r w:rsidR="00626276">
        <w:t>236</w:t>
      </w:r>
      <w:r>
        <w:t xml:space="preserve">m.  The RF balance from the previous year is netted off the 16/17 requirement meaning required </w:t>
      </w:r>
      <w:r w:rsidR="00626276">
        <w:t xml:space="preserve">RF </w:t>
      </w:r>
      <w:r>
        <w:t>payment is actually £</w:t>
      </w:r>
      <w:r w:rsidR="00626276">
        <w:t>0</w:t>
      </w:r>
      <w:r>
        <w:t xml:space="preserve">m. </w:t>
      </w:r>
      <w:r w:rsidR="00626276">
        <w:t>This means the counterparty has £8</w:t>
      </w:r>
      <w:r w:rsidR="00E34BF4">
        <w:t>0</w:t>
      </w:r>
      <w:r w:rsidR="00626276">
        <w:t xml:space="preserve">m surplus over what is required for the reserve fund.  This surplus is used to reduce the levy rate for the year.  Based on a forecast demand of 100 TWh this leads to a levy </w:t>
      </w:r>
      <w:r w:rsidR="00626276" w:rsidRPr="00DE4BED">
        <w:t>rate of £6.</w:t>
      </w:r>
      <w:r w:rsidR="00DE4BED" w:rsidRPr="00DE4BED">
        <w:t>21</w:t>
      </w:r>
      <w:r w:rsidR="00626276" w:rsidRPr="00DE4BED">
        <w:t>9/MWh</w:t>
      </w:r>
      <w:r w:rsidR="00626276">
        <w:t xml:space="preserve"> (reduced from £7.00/MWh) and a RF rate of £0.00/MWh.</w:t>
      </w:r>
    </w:p>
    <w:p w:rsidR="00E34BF4" w:rsidRDefault="00E34BF4" w:rsidP="00E34BF4">
      <w:pPr>
        <w:pStyle w:val="HeadingR1"/>
      </w:pPr>
      <w:r>
        <w:t>Market share</w:t>
      </w:r>
    </w:p>
    <w:p w:rsidR="00D065A6" w:rsidRDefault="00D92083">
      <w:r>
        <w:t xml:space="preserve">In 2015/16 there are two suppliers </w:t>
      </w:r>
      <w:r w:rsidR="00D64B1D">
        <w:t>(1 &amp; 2</w:t>
      </w:r>
      <w:r>
        <w:t xml:space="preserve">) with equal market share, they each pay £84m into the reserve fund.  </w:t>
      </w:r>
      <w:proofErr w:type="gramStart"/>
      <w:r>
        <w:t>In 2016/17 market share</w:t>
      </w:r>
      <w:r w:rsidR="00155CE4">
        <w:t xml:space="preserve"> changes with Supplier </w:t>
      </w:r>
      <w:r w:rsidR="00D64B1D">
        <w:t>1</w:t>
      </w:r>
      <w:r w:rsidR="00155CE4">
        <w:t xml:space="preserve"> now owning 60% of the market</w:t>
      </w:r>
      <w:r w:rsidR="00AC765F">
        <w:t xml:space="preserve"> </w:t>
      </w:r>
      <w:r w:rsidR="00D64B1D">
        <w:t>and Supplier 2,</w:t>
      </w:r>
      <w:r w:rsidR="00AC765F">
        <w:t xml:space="preserve"> 40%.</w:t>
      </w:r>
      <w:proofErr w:type="gramEnd"/>
      <w:r w:rsidR="00AC765F">
        <w:t xml:space="preserve">  As the RF balance from 2015/16 is </w:t>
      </w:r>
      <w:r w:rsidR="00903BAE">
        <w:t>carried forward collectively b</w:t>
      </w:r>
      <w:r w:rsidR="00AC765F">
        <w:t xml:space="preserve">oth suppliers pay the same </w:t>
      </w:r>
      <w:r w:rsidR="00903BAE">
        <w:t xml:space="preserve">RF </w:t>
      </w:r>
      <w:r w:rsidR="00AC765F">
        <w:t xml:space="preserve">£/MWh rate </w:t>
      </w:r>
      <w:r w:rsidR="00903BAE">
        <w:t>for 2016/17</w:t>
      </w:r>
      <w:r w:rsidR="00AC765F">
        <w:t xml:space="preserve">.  </w:t>
      </w:r>
      <w:r w:rsidR="00903BAE">
        <w:t xml:space="preserve">In reality </w:t>
      </w:r>
      <w:r w:rsidR="00D64B1D">
        <w:t>Supplier 2 benefits as they would pay £9m less than they would if there was a differentiated rate and Supplier 1 pays £10m more</w:t>
      </w:r>
      <w:r w:rsidR="003417AF">
        <w:t xml:space="preserve"> as would happen under the £/MWh example below</w:t>
      </w:r>
      <w:r w:rsidR="00D64B1D">
        <w:t>.</w:t>
      </w:r>
    </w:p>
    <w:p w:rsidR="004B3699" w:rsidRDefault="004B3699"/>
    <w:p w:rsidR="00A35126" w:rsidRDefault="00E34BF4" w:rsidP="00E34BF4">
      <w:pPr>
        <w:pStyle w:val="HeadingR2"/>
      </w:pPr>
      <w:r>
        <w:lastRenderedPageBreak/>
        <w:t>Fully fixed d</w:t>
      </w:r>
      <w:r w:rsidR="00A35126">
        <w:t>ata</w:t>
      </w:r>
    </w:p>
    <w:p w:rsidR="001C492A" w:rsidRPr="001C492A" w:rsidRDefault="001C492A" w:rsidP="001C492A">
      <w:pPr>
        <w:pStyle w:val="NormalR"/>
      </w:pPr>
      <w:r>
        <w:t>Please note all figures are illustrative only and do not represent actual payments.</w:t>
      </w:r>
    </w:p>
    <w:tbl>
      <w:tblPr>
        <w:tblW w:w="4966" w:type="pct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276"/>
        <w:gridCol w:w="1133"/>
        <w:gridCol w:w="1417"/>
      </w:tblGrid>
      <w:tr w:rsidR="00A35126" w:rsidRPr="004B3699" w:rsidTr="00A35126">
        <w:trPr>
          <w:trHeight w:val="300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Row</w:t>
            </w:r>
          </w:p>
        </w:tc>
        <w:tc>
          <w:tcPr>
            <w:tcW w:w="2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0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Fully' fixed proposal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2015/16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2016/17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2017/18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Central CFD payment forecast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700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Forecast electricity supply (TWh)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SO levy (£/MWh)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5.00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6.00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6.21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Reserve Fund size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236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Previous year reserve fund reconciliation (£m)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1"/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-113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Change in size of reserve fund (£m)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2"/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34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Required payments in to reserve fund (£m)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3"/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-79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RF levy (£/MWh)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4"/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1.69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1.28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0.00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Actual electricity supply (TWh)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Actual CFD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594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488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753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SO payments surplus/deficit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-94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-53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electricity supply (TWh)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market share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levy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372.75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RF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share of actual CFD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297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452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electricity supply (TWh)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market share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levy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240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249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24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RF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share of actual CFD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297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301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27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28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"fair" share of payments (£m)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5"/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-47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29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actual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"fair" share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-32</w:t>
            </w:r>
          </w:p>
        </w:tc>
      </w:tr>
      <w:tr w:rsidR="00A35126" w:rsidRPr="004B3699" w:rsidTr="00A35126">
        <w:trPr>
          <w:trHeight w:val="300"/>
        </w:trPr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A351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31</w:t>
            </w:r>
          </w:p>
        </w:tc>
        <w:tc>
          <w:tcPr>
            <w:tcW w:w="2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actual RF payments (£m)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5126" w:rsidRPr="004B3699" w:rsidRDefault="00A35126" w:rsidP="004B36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B36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0</w:t>
            </w:r>
          </w:p>
        </w:tc>
      </w:tr>
    </w:tbl>
    <w:p w:rsidR="004B3699" w:rsidRDefault="004B3699"/>
    <w:p w:rsidR="004B3699" w:rsidRDefault="004B3699"/>
    <w:p w:rsidR="004B3699" w:rsidRDefault="004B3699"/>
    <w:p w:rsidR="004B3699" w:rsidRDefault="004B3699">
      <w:pPr>
        <w:sectPr w:rsidR="004B3699" w:rsidSect="00A35126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64B1D" w:rsidRDefault="00D64B1D" w:rsidP="00A35126">
      <w:pPr>
        <w:pStyle w:val="HeadingR2"/>
      </w:pPr>
      <w:r>
        <w:lastRenderedPageBreak/>
        <w:t>£/MWh rate with reserve fund rollover</w:t>
      </w:r>
    </w:p>
    <w:p w:rsidR="00D64B1D" w:rsidRPr="00FC58E9" w:rsidRDefault="00D64B1D" w:rsidP="00E34BF4">
      <w:pPr>
        <w:pStyle w:val="HeadingR1"/>
      </w:pPr>
      <w:r w:rsidRPr="00FC58E9">
        <w:t>2015/16</w:t>
      </w:r>
    </w:p>
    <w:p w:rsidR="000F53E3" w:rsidRDefault="00D64B1D" w:rsidP="00D64B1D">
      <w:r>
        <w:t xml:space="preserve">In 2015/16 total CfD payments are forecast to be £500m and the size of the reserve fund (RF) is £169m.  </w:t>
      </w:r>
      <w:r w:rsidR="000F53E3">
        <w:t>There are two suppliers in the market with an equal share of the market.</w:t>
      </w:r>
    </w:p>
    <w:p w:rsidR="00D64B1D" w:rsidRDefault="00D64B1D" w:rsidP="00D64B1D">
      <w:r>
        <w:t>Based on a forecast demand of 100 TWh, this leads to a levy rate of £5.00/MWh and a RF rate of £1.69/MWh.</w:t>
      </w:r>
      <w:r w:rsidR="000F53E3">
        <w:t xml:space="preserve">  </w:t>
      </w:r>
    </w:p>
    <w:p w:rsidR="00D64B1D" w:rsidRDefault="00D64B1D" w:rsidP="00D64B1D">
      <w:r>
        <w:t xml:space="preserve">CfD payments were £94m higher than forecast, therefore the levy was £94m in deficit, which was covered through the reserve fund.  This leaves a closing balance in the </w:t>
      </w:r>
      <w:r w:rsidR="004E1A74">
        <w:t>RF of £75</w:t>
      </w:r>
      <w:r>
        <w:t>m.</w:t>
      </w:r>
    </w:p>
    <w:p w:rsidR="00D64B1D" w:rsidRPr="00FC58E9" w:rsidRDefault="00D64B1D" w:rsidP="00E34BF4">
      <w:pPr>
        <w:pStyle w:val="HeadingR1"/>
      </w:pPr>
      <w:r w:rsidRPr="00FC58E9">
        <w:t>2016/17</w:t>
      </w:r>
    </w:p>
    <w:p w:rsidR="000F53E3" w:rsidRDefault="00D64B1D" w:rsidP="00D64B1D">
      <w:r>
        <w:t xml:space="preserve">In 2016/17 total CfD payments are forecast to be £600m and the size of the reserve fund (RF) is £203m.  </w:t>
      </w:r>
      <w:r w:rsidR="000F53E3">
        <w:t xml:space="preserve">Based on a forecast demand of 100 TWh this leads to a levy rate of £6.00/MWh. </w:t>
      </w:r>
    </w:p>
    <w:p w:rsidR="000F53E3" w:rsidRDefault="00D64B1D" w:rsidP="00D64B1D">
      <w:r>
        <w:t>Each supplier’s reserve fund balance from the previous year is netted off their individual requirements for 16/17</w:t>
      </w:r>
      <w:r w:rsidR="000F53E3">
        <w:t>.  Market share</w:t>
      </w:r>
      <w:r w:rsidR="003417AF">
        <w:t xml:space="preserve"> for 16/17</w:t>
      </w:r>
      <w:r w:rsidR="000F53E3">
        <w:t xml:space="preserve"> has changed with Supplier 1 owning 60% of the market and Supplier 2 owning 40% of the market.</w:t>
      </w:r>
    </w:p>
    <w:p w:rsidR="00675282" w:rsidRDefault="00675282" w:rsidP="00675282">
      <w:r>
        <w:t>Supplier payments in to the reserve fund are calculated as follows:</w:t>
      </w:r>
    </w:p>
    <w:p w:rsidR="00675282" w:rsidRDefault="00675282" w:rsidP="00675282">
      <w:pPr>
        <w:pStyle w:val="ListParagraph"/>
        <w:numPr>
          <w:ilvl w:val="0"/>
          <w:numId w:val="2"/>
        </w:numPr>
      </w:pPr>
      <w:r>
        <w:t>A share of the levy surplus/deficit (i.e. forecasted minus actual CFD payments, based on the previous year’s market share)</w:t>
      </w:r>
    </w:p>
    <w:p w:rsidR="00675282" w:rsidRDefault="00675282" w:rsidP="00675282">
      <w:pPr>
        <w:pStyle w:val="ListParagraph"/>
        <w:numPr>
          <w:ilvl w:val="0"/>
          <w:numId w:val="2"/>
        </w:numPr>
      </w:pPr>
      <w:r>
        <w:t>A share of the increase in the size of the reserve fund, based on a forecast of market share in the upcoming year.</w:t>
      </w:r>
    </w:p>
    <w:p w:rsidR="00675282" w:rsidRDefault="00675282" w:rsidP="00675282">
      <w:r>
        <w:t>Supplier 1 owes 50% of the levy deficit from 15/16, equal to £47m. It also owes 60% of the £34m increase in the size of the reserve fund, equal to £20m. The Counterparty therefore divides £67m by 60TWh to give an RF rate of £1.12/MWh</w:t>
      </w:r>
    </w:p>
    <w:p w:rsidR="00675282" w:rsidRDefault="00675282" w:rsidP="00675282">
      <w:r>
        <w:t>Supplier 2 also owes £47m from the 15/16 levy deficit, whilst its share of the increase in reserve fund size is £14m. The Counterparty therefore divides £60m by 40TWh to give a RF rate of £1.51/MWh.</w:t>
      </w:r>
    </w:p>
    <w:p w:rsidR="00D64B1D" w:rsidRDefault="00D64B1D" w:rsidP="00D64B1D">
      <w:r>
        <w:t xml:space="preserve">CfD payments in 16/17 were £112m pounds lower than </w:t>
      </w:r>
      <w:proofErr w:type="gramStart"/>
      <w:r>
        <w:t>forecast,</w:t>
      </w:r>
      <w:proofErr w:type="gramEnd"/>
      <w:r>
        <w:t xml:space="preserve"> therefore the levy was £112m in surplus.  This leaves a closing balance in the RF of £317m.</w:t>
      </w:r>
    </w:p>
    <w:p w:rsidR="00D64B1D" w:rsidRPr="00FC58E9" w:rsidRDefault="00D64B1D" w:rsidP="00E34BF4">
      <w:pPr>
        <w:pStyle w:val="HeadingR1"/>
      </w:pPr>
      <w:r w:rsidRPr="00FC58E9">
        <w:t>2017/18</w:t>
      </w:r>
    </w:p>
    <w:p w:rsidR="00D64B1D" w:rsidRDefault="00D64B1D" w:rsidP="00D64B1D">
      <w:r>
        <w:t xml:space="preserve">In 2017/18 total CfD payments are forecast to be £700m and the size of the reserve fund (RF) is £236m.  Based on a forecast demand of 100 TWh this leads to a levy </w:t>
      </w:r>
      <w:r>
        <w:lastRenderedPageBreak/>
        <w:t>rate of £7.00/MWh.</w:t>
      </w:r>
      <w:r w:rsidR="000E18DD">
        <w:t xml:space="preserve">  The closing RF balance is £81m higher than required for the following year this surplus is paid out to suppliers, based on the previous year’s market share.</w:t>
      </w:r>
    </w:p>
    <w:p w:rsidR="000E18DD" w:rsidRDefault="000E18DD" w:rsidP="000E18DD">
      <w:r>
        <w:t>Market share has remained the same with Supplier 1 owning 60% of the market and Supplier 2 owning 40% of the market.</w:t>
      </w:r>
      <w:r w:rsidR="00625A61">
        <w:t xml:space="preserve">  </w:t>
      </w:r>
    </w:p>
    <w:p w:rsidR="0044312C" w:rsidRDefault="0044312C" w:rsidP="0044312C">
      <w:r>
        <w:t>Supplier 1 is owed 60% of the levy surplus from 15/16, equal to £49m. It also owes 60% of the £34m increase in the size of the reserve fund, equal to £20m. The Counterparty therefore deducts £20m from £49m to give a £29m payback to Supplier 1.</w:t>
      </w:r>
    </w:p>
    <w:p w:rsidR="0044312C" w:rsidRDefault="0044312C" w:rsidP="0044312C">
      <w:r>
        <w:t xml:space="preserve">Supplier 2 is owed 40% of the levy surplus, equal to £32m, whilst its share of the increase in reserve fund size is £14m. The Counterparty therefore deducts £14m from £32m giving a payback of £18m. </w:t>
      </w:r>
    </w:p>
    <w:p w:rsidR="00D64B1D" w:rsidRDefault="00D64B1D" w:rsidP="00D64B1D"/>
    <w:p w:rsidR="00DE4BED" w:rsidRDefault="00DE4BED" w:rsidP="00D64B1D">
      <w:pPr>
        <w:sectPr w:rsidR="00DE4BED" w:rsidSect="00E34BF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E4BED" w:rsidRDefault="00DE4BED" w:rsidP="000F17F0">
      <w:pPr>
        <w:pStyle w:val="HeadingR2"/>
      </w:pPr>
      <w:r>
        <w:lastRenderedPageBreak/>
        <w:t xml:space="preserve">£/MWh </w:t>
      </w:r>
      <w:r w:rsidR="000F17F0">
        <w:t xml:space="preserve">rate with </w:t>
      </w:r>
      <w:r>
        <w:t xml:space="preserve">reserve fund </w:t>
      </w:r>
      <w:r w:rsidR="000F17F0">
        <w:t xml:space="preserve">rollover </w:t>
      </w:r>
      <w:r>
        <w:t>data</w:t>
      </w:r>
    </w:p>
    <w:p w:rsidR="001C492A" w:rsidRPr="001C492A" w:rsidRDefault="001C492A" w:rsidP="001C492A">
      <w:pPr>
        <w:pStyle w:val="NormalR"/>
      </w:pPr>
      <w:r>
        <w:t>Please note all figures are illustrative only and do not represent actual payments.</w:t>
      </w:r>
    </w:p>
    <w:tbl>
      <w:tblPr>
        <w:tblW w:w="4966" w:type="pct"/>
        <w:tblLayout w:type="fixed"/>
        <w:tblLook w:val="04A0" w:firstRow="1" w:lastRow="0" w:firstColumn="1" w:lastColumn="0" w:noHBand="0" w:noVBand="1"/>
      </w:tblPr>
      <w:tblGrid>
        <w:gridCol w:w="729"/>
        <w:gridCol w:w="4768"/>
        <w:gridCol w:w="1226"/>
        <w:gridCol w:w="1228"/>
        <w:gridCol w:w="1228"/>
      </w:tblGrid>
      <w:tr w:rsidR="000F17F0" w:rsidRPr="00DE4BED" w:rsidTr="000F17F0">
        <w:trPr>
          <w:trHeight w:val="300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Row</w:t>
            </w:r>
          </w:p>
        </w:tc>
        <w:tc>
          <w:tcPr>
            <w:tcW w:w="2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0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£MWh rollover reconciliation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2015/16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2016/17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2017/18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Central CFD payment forecast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700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Forecast electricity supply (MWh)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SO levy (£/MWh)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5.00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6.00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7.00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Reserve Fund size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236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Previous year reconciliation payments (£m)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6"/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-113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Change in size of reserve fund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34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Required payments in to reserve fund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-79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forecast electricity supply (TWh)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forecast market share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Suppler 1 reserve fund reconciliation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-68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RF payments due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-47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RF levy rate (£/MWh)</w:t>
            </w:r>
            <w:r>
              <w:rPr>
                <w:rStyle w:val="FootnoteReference"/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footnoteReference w:id="7"/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1.69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1.12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-0.79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forecast electricity supply (TWh)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Suppler 2 forecast market share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reserve fund reconciliation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-45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RF payments due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-32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RF levy rate (£/MWh)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1.69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1.51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-0.79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Actual electricity supply (TWh)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Actual CFD payments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594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488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753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SO payments surplus/deficit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-94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-53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24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Closing RF balance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electricity supply (TWh)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</w:tr>
      <w:tr w:rsidR="000F17F0" w:rsidRPr="00DE4BED" w:rsidTr="000F17F0">
        <w:trPr>
          <w:trHeight w:val="315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27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levy payments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420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28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RF payments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-47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29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end of year RF balance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93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31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electricity supply (TWh)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32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levy payments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240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280</w:t>
            </w:r>
          </w:p>
        </w:tc>
      </w:tr>
      <w:tr w:rsidR="000F17F0" w:rsidRPr="00DE4BED" w:rsidTr="000F17F0">
        <w:trPr>
          <w:trHeight w:val="30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33</w:t>
            </w: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RF payments (£m)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17F0" w:rsidRPr="00DE4BED" w:rsidRDefault="000F17F0" w:rsidP="00DE4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DE4BE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-32</w:t>
            </w:r>
          </w:p>
        </w:tc>
      </w:tr>
    </w:tbl>
    <w:p w:rsidR="00A35126" w:rsidRDefault="00A35126" w:rsidP="00D64B1D"/>
    <w:p w:rsidR="00A35126" w:rsidRDefault="00A35126" w:rsidP="00D64B1D"/>
    <w:p w:rsidR="00DE4BED" w:rsidRDefault="00DE4BED" w:rsidP="00D64B1D">
      <w:pPr>
        <w:sectPr w:rsidR="00DE4BED" w:rsidSect="000F17F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C503F" w:rsidRDefault="00FC503F" w:rsidP="00FC503F">
      <w:pPr>
        <w:pStyle w:val="HeadingR2"/>
      </w:pPr>
      <w:r>
        <w:lastRenderedPageBreak/>
        <w:t>In-year adjustments</w:t>
      </w:r>
    </w:p>
    <w:p w:rsidR="00FC503F" w:rsidRPr="00FC58E9" w:rsidRDefault="00FC503F" w:rsidP="00E34BF4">
      <w:pPr>
        <w:pStyle w:val="HeadingR1"/>
      </w:pPr>
      <w:r w:rsidRPr="00FC58E9">
        <w:t>2015/16</w:t>
      </w:r>
    </w:p>
    <w:p w:rsidR="00FC503F" w:rsidRDefault="00FC503F" w:rsidP="00FC503F">
      <w:r>
        <w:t>In 2015/16 total CfD payments are forecast to be £500m with quarterly payments of £125m. Maximum size of the reserve fund (RF) for the year is £169m.  There are two suppliers in the market with an equal share of the market.</w:t>
      </w:r>
    </w:p>
    <w:p w:rsidR="00763023" w:rsidRDefault="00FC503F" w:rsidP="00FC503F">
      <w:r>
        <w:t>Based on a forecast demand of 100 TWh, this leads to a levy rate of £5.00/MWh.  Reserve fund payments are made as a lump sum</w:t>
      </w:r>
      <w:r w:rsidR="008919CD">
        <w:t xml:space="preserve"> at the start of each quarter and are forecast 3 months in advance</w:t>
      </w:r>
      <w:r>
        <w:t xml:space="preserve">.  The Counterparty forecasts the </w:t>
      </w:r>
      <w:r w:rsidR="00763023">
        <w:t>R</w:t>
      </w:r>
      <w:r w:rsidR="008919CD">
        <w:t>F</w:t>
      </w:r>
      <w:r w:rsidR="00763023">
        <w:t xml:space="preserve"> required for the </w:t>
      </w:r>
      <w:r w:rsidR="008919CD">
        <w:t>first quarter a</w:t>
      </w:r>
      <w:r w:rsidR="00763023">
        <w:t>s £17m.</w:t>
      </w:r>
      <w:r>
        <w:t xml:space="preserve"> </w:t>
      </w:r>
      <w:r w:rsidR="00763023">
        <w:t xml:space="preserve"> Supplier 1 and 2 pay £8.5m each at the start of </w:t>
      </w:r>
      <w:r w:rsidR="00AA2A08">
        <w:t>Q1</w:t>
      </w:r>
      <w:r w:rsidR="00763023">
        <w:t>.</w:t>
      </w:r>
    </w:p>
    <w:p w:rsidR="00FC503F" w:rsidRDefault="00763023" w:rsidP="00FC503F">
      <w:r>
        <w:t xml:space="preserve">The counterparty forecasts the required amount for the RF in the second quarter as £34m.  CfD payments in Q1 were £9m higher than forecast, </w:t>
      </w:r>
      <w:r w:rsidR="00FC503F">
        <w:t>therefore the levy was £9m in deficit, which was covered through the reserve fund.  This leaves a closing balance in the RF of £</w:t>
      </w:r>
      <w:r w:rsidR="00A43B14">
        <w:t>8</w:t>
      </w:r>
      <w:r w:rsidR="00FC503F">
        <w:t>m.</w:t>
      </w:r>
      <w:r>
        <w:t xml:space="preserve">  Suppliers are therefore required to pay a further </w:t>
      </w:r>
      <w:r w:rsidR="00A43B14">
        <w:t>£</w:t>
      </w:r>
      <w:r w:rsidR="00E34BF4">
        <w:t>26</w:t>
      </w:r>
      <w:r w:rsidR="00A43B14">
        <w:t xml:space="preserve">m in total, which is </w:t>
      </w:r>
      <w:r>
        <w:t>£</w:t>
      </w:r>
      <w:r w:rsidR="00E34BF4">
        <w:t>13</w:t>
      </w:r>
      <w:r>
        <w:t>m each at the start of Q2</w:t>
      </w:r>
      <w:r w:rsidR="00D26434">
        <w:t>.</w:t>
      </w:r>
    </w:p>
    <w:p w:rsidR="00D26434" w:rsidRDefault="00D26434" w:rsidP="00D26434">
      <w:r>
        <w:t xml:space="preserve">The counterparty forecasts the required amount for the RF in the third quarter as £36m.  CfD payments in Q2 were £19m higher than forecast, therefore the levy was £19m in deficit, which was covered through the reserve fund.  This leaves a closing balance in the RF of £15m.  Suppliers are therefore required to pay </w:t>
      </w:r>
      <w:r w:rsidR="00A43B14">
        <w:t xml:space="preserve">£21m in total, </w:t>
      </w:r>
      <w:r>
        <w:t>a further £10.5m each at the start of Q3.</w:t>
      </w:r>
    </w:p>
    <w:p w:rsidR="00D26434" w:rsidRDefault="00D26434" w:rsidP="00D26434">
      <w:r>
        <w:t>The counterparty forecasts the required amount for the RF in the fourth quarter as £45m.  CfD payments in Q</w:t>
      </w:r>
      <w:r w:rsidR="006158E4">
        <w:t>3</w:t>
      </w:r>
      <w:r>
        <w:t xml:space="preserve"> were £28m higher than forecast, therefore the levy was £28m in deficit, which was covered through the reserve fund.  This leaves a closing balance in the RF of £</w:t>
      </w:r>
      <w:r w:rsidR="00A43B14">
        <w:t>8</w:t>
      </w:r>
      <w:r>
        <w:t>m.  Suppliers are therefore required to pay a further £</w:t>
      </w:r>
      <w:r w:rsidR="00A43B14">
        <w:t>37</w:t>
      </w:r>
      <w:r>
        <w:t xml:space="preserve">m </w:t>
      </w:r>
      <w:r w:rsidR="00AA2A08">
        <w:t xml:space="preserve">in total, which is £18.5m </w:t>
      </w:r>
      <w:r>
        <w:t>each at the start of Q4.</w:t>
      </w:r>
    </w:p>
    <w:p w:rsidR="00D26434" w:rsidRDefault="008919CD" w:rsidP="00FC503F">
      <w:r>
        <w:t>Total RF payments for 2015/16 were £</w:t>
      </w:r>
      <w:r w:rsidR="00E34BF4">
        <w:t>101</w:t>
      </w:r>
      <w:r>
        <w:t>m.</w:t>
      </w:r>
    </w:p>
    <w:p w:rsidR="00E34BF4" w:rsidRDefault="00E34BF4" w:rsidP="00FC503F">
      <w:r>
        <w:t>This continues into the following year, with Q4 of 2015/16 rolling over to Q1 2016/17.</w:t>
      </w:r>
    </w:p>
    <w:p w:rsidR="00E34BF4" w:rsidRDefault="00E34BF4" w:rsidP="00FC503F"/>
    <w:p w:rsidR="00E34BF4" w:rsidRDefault="00E34BF4" w:rsidP="00FC503F">
      <w:pPr>
        <w:sectPr w:rsidR="00E34BF4" w:rsidSect="00E34BF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34BF4" w:rsidRDefault="00E34BF4" w:rsidP="00E34BF4">
      <w:pPr>
        <w:pStyle w:val="HeadingR2"/>
      </w:pPr>
      <w:r>
        <w:lastRenderedPageBreak/>
        <w:t>In-year adjustment data</w:t>
      </w:r>
    </w:p>
    <w:p w:rsidR="001C492A" w:rsidRPr="001C492A" w:rsidRDefault="001C492A" w:rsidP="001C492A">
      <w:pPr>
        <w:pStyle w:val="NormalR"/>
      </w:pPr>
      <w:r>
        <w:t>Please note all figures are illustrative only and do not represent actual payments.</w:t>
      </w:r>
    </w:p>
    <w:tbl>
      <w:tblPr>
        <w:tblW w:w="5292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087"/>
        <w:gridCol w:w="4132"/>
        <w:gridCol w:w="870"/>
        <w:gridCol w:w="870"/>
        <w:gridCol w:w="870"/>
        <w:gridCol w:w="870"/>
        <w:gridCol w:w="1530"/>
        <w:gridCol w:w="813"/>
        <w:gridCol w:w="816"/>
        <w:gridCol w:w="813"/>
        <w:gridCol w:w="816"/>
        <w:gridCol w:w="1515"/>
      </w:tblGrid>
      <w:tr w:rsidR="008B7C99" w:rsidRPr="008B7C99" w:rsidTr="00E34BF4">
        <w:trPr>
          <w:trHeight w:val="300"/>
        </w:trPr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34BF4" w:rsidRPr="008B7C99" w:rsidRDefault="008B7C99" w:rsidP="00E34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Row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6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2015/16</w:t>
            </w:r>
          </w:p>
        </w:tc>
        <w:tc>
          <w:tcPr>
            <w:tcW w:w="15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2016/17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Total/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average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Total/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average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Central CFD payment forecast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600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Reserve Fund size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149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Change in size of reserve fund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Required payments in to RF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114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Forecast electricity supply (TWh)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100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SO levy (£/MWh)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6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Actual CFD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594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184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713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Actual electricity supply (TWh)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100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SO levy surplus/deficit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-28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-38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-45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RF closing balance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electricity supply (TWh)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60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market share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60%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60%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16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SO levy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360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RF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65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share of CFD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297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428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1 SO payment balance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-47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-20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-27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-68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electricity supply (TWh)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12.5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40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market share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40%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40%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SO levy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240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24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RF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49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share of CFD payments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297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78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285</w:t>
            </w:r>
          </w:p>
        </w:tc>
      </w:tr>
      <w:tr w:rsidR="008B7C99" w:rsidRPr="008B7C99" w:rsidTr="00E34BF4">
        <w:trPr>
          <w:trHeight w:val="300"/>
        </w:trPr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lastRenderedPageBreak/>
              <w:t>26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Supplier 2 SO payment balance (£m)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-47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-18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7C99" w:rsidRPr="008B7C99" w:rsidRDefault="008B7C99" w:rsidP="008B7C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</w:pPr>
            <w:r w:rsidRPr="008B7C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en-GB"/>
              </w:rPr>
              <w:t>-45</w:t>
            </w:r>
          </w:p>
        </w:tc>
      </w:tr>
    </w:tbl>
    <w:p w:rsidR="008B7C99" w:rsidRPr="006158E4" w:rsidRDefault="008B7C99" w:rsidP="00FC503F">
      <w:pPr>
        <w:rPr>
          <w:sz w:val="18"/>
        </w:rPr>
      </w:pPr>
    </w:p>
    <w:sectPr w:rsidR="008B7C99" w:rsidRPr="006158E4" w:rsidSect="001C492A">
      <w:pgSz w:w="16838" w:h="11906" w:orient="landscape"/>
      <w:pgMar w:top="680" w:right="1440" w:bottom="6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C99" w:rsidRDefault="008B7C99" w:rsidP="00A35126">
      <w:pPr>
        <w:spacing w:after="0" w:line="240" w:lineRule="auto"/>
      </w:pPr>
      <w:r>
        <w:separator/>
      </w:r>
    </w:p>
  </w:endnote>
  <w:endnote w:type="continuationSeparator" w:id="0">
    <w:p w:rsidR="008B7C99" w:rsidRDefault="008B7C99" w:rsidP="00A3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41026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4BF4" w:rsidRDefault="00E34B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51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34BF4" w:rsidRDefault="00077516">
    <w:pPr>
      <w:pStyle w:val="Footer"/>
    </w:pPr>
    <w:r w:rsidRPr="00077516">
      <w:t>EMR Expert Group papers are not a statement of Government policy or policy intent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C99" w:rsidRDefault="008B7C99" w:rsidP="00A35126">
      <w:pPr>
        <w:spacing w:after="0" w:line="240" w:lineRule="auto"/>
      </w:pPr>
      <w:r>
        <w:separator/>
      </w:r>
    </w:p>
  </w:footnote>
  <w:footnote w:type="continuationSeparator" w:id="0">
    <w:p w:rsidR="008B7C99" w:rsidRDefault="008B7C99" w:rsidP="00A35126">
      <w:pPr>
        <w:spacing w:after="0" w:line="240" w:lineRule="auto"/>
      </w:pPr>
      <w:r>
        <w:continuationSeparator/>
      </w:r>
    </w:p>
  </w:footnote>
  <w:footnote w:id="1">
    <w:p w:rsidR="008B7C99" w:rsidRDefault="008B7C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Based on row 12</w:t>
      </w:r>
    </w:p>
  </w:footnote>
  <w:footnote w:id="2">
    <w:p w:rsidR="008B7C99" w:rsidRDefault="008B7C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Change in row 4 from one year to next</w:t>
      </w:r>
    </w:p>
  </w:footnote>
  <w:footnote w:id="3">
    <w:p w:rsidR="008B7C99" w:rsidRDefault="008B7C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sum of rows 5 and 6</w:t>
      </w:r>
    </w:p>
  </w:footnote>
  <w:footnote w:id="4">
    <w:p w:rsidR="008B7C99" w:rsidRDefault="008B7C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Row 7 divided by row 2</w:t>
      </w:r>
    </w:p>
  </w:footnote>
  <w:footnote w:id="5">
    <w:p w:rsidR="008B7C99" w:rsidRDefault="008B7C9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 xml:space="preserve">Equal to the previous </w:t>
      </w:r>
      <w:proofErr w:type="spellStart"/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years</w:t>
      </w:r>
      <w:proofErr w:type="spellEnd"/>
      <w:r w:rsidRPr="004B3699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 xml:space="preserve"> market share multiplied by reserve fund reconciliation plus the current years market share multiplied by the change in reserve fund size</w:t>
      </w:r>
    </w:p>
  </w:footnote>
  <w:footnote w:id="6">
    <w:p w:rsidR="000F17F0" w:rsidRDefault="000F17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E4BED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Based on row 23</w:t>
      </w:r>
    </w:p>
  </w:footnote>
  <w:footnote w:id="7">
    <w:p w:rsidR="000F17F0" w:rsidRDefault="000F17F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E4BED">
        <w:rPr>
          <w:rFonts w:ascii="Calibri" w:eastAsia="Times New Roman" w:hAnsi="Calibri" w:cs="Calibri"/>
          <w:color w:val="000000"/>
          <w:sz w:val="22"/>
          <w:szCs w:val="22"/>
          <w:lang w:eastAsia="en-GB"/>
        </w:rPr>
        <w:t>This model involves different levy rates for different suppliers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570B1"/>
    <w:multiLevelType w:val="hybridMultilevel"/>
    <w:tmpl w:val="1CDC7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B6A92"/>
    <w:multiLevelType w:val="hybridMultilevel"/>
    <w:tmpl w:val="5666D850"/>
    <w:lvl w:ilvl="0" w:tplc="C938210E">
      <w:start w:val="1"/>
      <w:numFmt w:val="bullet"/>
      <w:pStyle w:val="Bullet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A6"/>
    <w:rsid w:val="0002580E"/>
    <w:rsid w:val="00077516"/>
    <w:rsid w:val="000E18DD"/>
    <w:rsid w:val="000F17F0"/>
    <w:rsid w:val="000F53E3"/>
    <w:rsid w:val="00155CE4"/>
    <w:rsid w:val="001C492A"/>
    <w:rsid w:val="003417AF"/>
    <w:rsid w:val="0044312C"/>
    <w:rsid w:val="004B3699"/>
    <w:rsid w:val="004B75ED"/>
    <w:rsid w:val="004E1A74"/>
    <w:rsid w:val="004F0433"/>
    <w:rsid w:val="006158E4"/>
    <w:rsid w:val="00625A61"/>
    <w:rsid w:val="00626276"/>
    <w:rsid w:val="00675282"/>
    <w:rsid w:val="00675B86"/>
    <w:rsid w:val="00763023"/>
    <w:rsid w:val="0079080D"/>
    <w:rsid w:val="008919CD"/>
    <w:rsid w:val="008953AC"/>
    <w:rsid w:val="008B7C99"/>
    <w:rsid w:val="00903BAE"/>
    <w:rsid w:val="00A110CF"/>
    <w:rsid w:val="00A35126"/>
    <w:rsid w:val="00A43B14"/>
    <w:rsid w:val="00A55302"/>
    <w:rsid w:val="00A62293"/>
    <w:rsid w:val="00AA2A08"/>
    <w:rsid w:val="00AC765F"/>
    <w:rsid w:val="00B74A45"/>
    <w:rsid w:val="00B86AD2"/>
    <w:rsid w:val="00D065A6"/>
    <w:rsid w:val="00D26434"/>
    <w:rsid w:val="00D332BE"/>
    <w:rsid w:val="00D64B1D"/>
    <w:rsid w:val="00D92083"/>
    <w:rsid w:val="00DE4BED"/>
    <w:rsid w:val="00E34BF4"/>
    <w:rsid w:val="00F26099"/>
    <w:rsid w:val="00FC503F"/>
    <w:rsid w:val="00F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R">
    <w:name w:val="Normal R"/>
    <w:basedOn w:val="Normal"/>
    <w:qFormat/>
    <w:rsid w:val="00D332BE"/>
    <w:pPr>
      <w:spacing w:after="240" w:line="240" w:lineRule="auto"/>
    </w:pPr>
  </w:style>
  <w:style w:type="paragraph" w:customStyle="1" w:styleId="BulletR">
    <w:name w:val="Bullet R"/>
    <w:qFormat/>
    <w:rsid w:val="00D332BE"/>
    <w:pPr>
      <w:numPr>
        <w:numId w:val="1"/>
      </w:numPr>
      <w:spacing w:after="12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74A45"/>
    <w:pPr>
      <w:spacing w:before="120" w:after="480" w:line="24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4A45"/>
    <w:rPr>
      <w:rFonts w:eastAsiaTheme="majorEastAsia" w:cstheme="majorBidi"/>
      <w:spacing w:val="5"/>
      <w:kern w:val="28"/>
      <w:sz w:val="28"/>
      <w:szCs w:val="52"/>
    </w:rPr>
  </w:style>
  <w:style w:type="paragraph" w:customStyle="1" w:styleId="HeadingR1">
    <w:name w:val="Heading R1"/>
    <w:next w:val="NormalR"/>
    <w:qFormat/>
    <w:rsid w:val="0002580E"/>
    <w:pPr>
      <w:spacing w:before="360" w:after="240" w:line="240" w:lineRule="auto"/>
    </w:pPr>
    <w:rPr>
      <w:b/>
    </w:rPr>
  </w:style>
  <w:style w:type="paragraph" w:customStyle="1" w:styleId="HeadingR2">
    <w:name w:val="Heading R2"/>
    <w:next w:val="NormalR"/>
    <w:qFormat/>
    <w:rsid w:val="0002580E"/>
    <w:pPr>
      <w:spacing w:before="240" w:after="120" w:line="240" w:lineRule="auto"/>
    </w:pPr>
    <w:rPr>
      <w:u w:val="single"/>
    </w:rPr>
  </w:style>
  <w:style w:type="table" w:styleId="TableGrid">
    <w:name w:val="Table Grid"/>
    <w:basedOn w:val="TableNormal"/>
    <w:uiPriority w:val="59"/>
    <w:rsid w:val="00B86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55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3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30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51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51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512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BF4"/>
  </w:style>
  <w:style w:type="paragraph" w:styleId="Footer">
    <w:name w:val="footer"/>
    <w:basedOn w:val="Normal"/>
    <w:link w:val="FooterChar"/>
    <w:uiPriority w:val="99"/>
    <w:unhideWhenUsed/>
    <w:rsid w:val="00E3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BF4"/>
  </w:style>
  <w:style w:type="paragraph" w:styleId="ListParagraph">
    <w:name w:val="List Paragraph"/>
    <w:basedOn w:val="Normal"/>
    <w:uiPriority w:val="34"/>
    <w:qFormat/>
    <w:rsid w:val="00675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R">
    <w:name w:val="Normal R"/>
    <w:basedOn w:val="Normal"/>
    <w:qFormat/>
    <w:rsid w:val="00D332BE"/>
    <w:pPr>
      <w:spacing w:after="240" w:line="240" w:lineRule="auto"/>
    </w:pPr>
  </w:style>
  <w:style w:type="paragraph" w:customStyle="1" w:styleId="BulletR">
    <w:name w:val="Bullet R"/>
    <w:qFormat/>
    <w:rsid w:val="00D332BE"/>
    <w:pPr>
      <w:numPr>
        <w:numId w:val="1"/>
      </w:numPr>
      <w:spacing w:after="12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74A45"/>
    <w:pPr>
      <w:spacing w:before="120" w:after="480" w:line="24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4A45"/>
    <w:rPr>
      <w:rFonts w:eastAsiaTheme="majorEastAsia" w:cstheme="majorBidi"/>
      <w:spacing w:val="5"/>
      <w:kern w:val="28"/>
      <w:sz w:val="28"/>
      <w:szCs w:val="52"/>
    </w:rPr>
  </w:style>
  <w:style w:type="paragraph" w:customStyle="1" w:styleId="HeadingR1">
    <w:name w:val="Heading R1"/>
    <w:next w:val="NormalR"/>
    <w:qFormat/>
    <w:rsid w:val="0002580E"/>
    <w:pPr>
      <w:spacing w:before="360" w:after="240" w:line="240" w:lineRule="auto"/>
    </w:pPr>
    <w:rPr>
      <w:b/>
    </w:rPr>
  </w:style>
  <w:style w:type="paragraph" w:customStyle="1" w:styleId="HeadingR2">
    <w:name w:val="Heading R2"/>
    <w:next w:val="NormalR"/>
    <w:qFormat/>
    <w:rsid w:val="0002580E"/>
    <w:pPr>
      <w:spacing w:before="240" w:after="120" w:line="240" w:lineRule="auto"/>
    </w:pPr>
    <w:rPr>
      <w:u w:val="single"/>
    </w:rPr>
  </w:style>
  <w:style w:type="table" w:styleId="TableGrid">
    <w:name w:val="Table Grid"/>
    <w:basedOn w:val="TableNormal"/>
    <w:uiPriority w:val="59"/>
    <w:rsid w:val="00B86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55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3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30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51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51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512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BF4"/>
  </w:style>
  <w:style w:type="paragraph" w:styleId="Footer">
    <w:name w:val="footer"/>
    <w:basedOn w:val="Normal"/>
    <w:link w:val="FooterChar"/>
    <w:uiPriority w:val="99"/>
    <w:unhideWhenUsed/>
    <w:rsid w:val="00E34B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BF4"/>
  </w:style>
  <w:style w:type="paragraph" w:styleId="ListParagraph">
    <w:name w:val="List Paragraph"/>
    <w:basedOn w:val="Normal"/>
    <w:uiPriority w:val="34"/>
    <w:qFormat/>
    <w:rsid w:val="00675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7CB0-0A5A-4D91-B84B-CBA7D1BD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DEEDA141</Template>
  <TotalTime>277</TotalTime>
  <Pages>8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lloydr</dc:creator>
  <cp:keywords/>
  <dc:description/>
  <cp:lastModifiedBy>David Balding(Energy Markets and Networks)</cp:lastModifiedBy>
  <cp:revision>12</cp:revision>
  <cp:lastPrinted>2014-01-15T17:19:00Z</cp:lastPrinted>
  <dcterms:created xsi:type="dcterms:W3CDTF">2014-01-14T10:57:00Z</dcterms:created>
  <dcterms:modified xsi:type="dcterms:W3CDTF">2014-01-20T15:30:00Z</dcterms:modified>
</cp:coreProperties>
</file>